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（様式第</w:t>
      </w:r>
      <w:r>
        <w:rPr>
          <w:rFonts w:hint="eastAsia" w:asciiTheme="minorEastAsia" w:hAnsiTheme="minorEastAsia"/>
          <w:sz w:val="22"/>
        </w:rPr>
        <w:t>11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号）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千年のかくれんぼブランド事故等発生通知書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千年のかくれんぼブランド認証委員会会長　殿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住所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（法人、団体にあっては主たる事務所の所在地）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氏名　　　　　　　　　　　　　　　　　印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（法人、団体にあっては名称及び代表者の職氏名）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千年のかくれんぼブランド認定要綱第１４条第３項の規定に基づき、下記のとおり報告します。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8181"/>
      </w:tblGrid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認定番号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1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第　　　　　　　　　　　　号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認定商品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1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事故等の内容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1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対応方針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又は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処理結果</w:t>
            </w:r>
          </w:p>
        </w:tc>
        <w:tc>
          <w:tcPr>
            <w:tcW w:w="81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※事故等の対応が未処理又は処理中である場合は、処理出来次第、結果を報告すること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※処理結果には、再発防止策等の対策を明記すること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ajorEastAsia" w:hAnsiTheme="majorEastAsia" w:eastAsiaTheme="maj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ajorEastAsia" w:hAnsiTheme="majorEastAsia" w:eastAsiaTheme="maj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ajorEastAsia" w:hAnsiTheme="majorEastAsia" w:eastAsiaTheme="maj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ajorEastAsia" w:hAnsiTheme="majorEastAsia" w:eastAsiaTheme="majorEastAsia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69</Words>
  <Characters>398</Characters>
  <Application>JUST Note</Application>
  <Lines>3</Lines>
  <Paragraphs>1</Paragraphs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Kunimi Yoshihiro</cp:lastModifiedBy>
  <cp:lastPrinted>2019-02-06T01:52:00Z</cp:lastPrinted>
  <dcterms:created xsi:type="dcterms:W3CDTF">2019-02-06T01:52:00Z</dcterms:created>
  <dcterms:modified xsi:type="dcterms:W3CDTF">2019-03-06T06:01:39Z</dcterms:modified>
  <cp:revision>7</cp:revision>
</cp:coreProperties>
</file>